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13FD2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9832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zzz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megállapítottam(uk)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713F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="00093601" w:rsidRPr="00B765E1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B765E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1F3907">
        <w:rPr>
          <w:rFonts w:ascii="Times New Roman" w:hAnsi="Times New Roman"/>
          <w:sz w:val="20"/>
          <w:szCs w:val="20"/>
          <w:lang w:val="hu-HU"/>
        </w:rPr>
        <w:t>ok(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1F3907">
        <w:rPr>
          <w:rFonts w:ascii="Times New Roman" w:hAnsi="Times New Roman"/>
          <w:sz w:val="20"/>
          <w:szCs w:val="20"/>
          <w:lang w:val="hu-HU"/>
        </w:rPr>
        <w:t>)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annak a megítélése, hogy az üzleti jelentés a számviteli törvény, illetve egyéb más jogszabály vonatkozó előírásaival összhangban </w:t>
      </w:r>
      <w:r w:rsidR="001F3907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1F39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Default="009D2470" w:rsidP="009E7779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AB1F0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83203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983203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bookmarkStart w:id="0" w:name="_Hlk502732987"/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0"/>
      <w:r w:rsidR="00AB1F08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569A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E7779" w:rsidRPr="009E7779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E7779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</w:p>
    <w:p w:rsidR="009D2470" w:rsidRDefault="009E7779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bookmarkStart w:id="1" w:name="_GoBack"/>
      <w:bookmarkEnd w:id="1"/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</w:t>
      </w:r>
      <w:proofErr w:type="gramStart"/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4E90" w:rsidRPr="000A4E90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0A4E90" w:rsidRPr="000A4E90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a számviteli törvény, valamint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C959A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C959AD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</w:t>
      </w:r>
      <w:r w:rsidR="00C959AD">
        <w:rPr>
          <w:color w:val="000000"/>
          <w:lang w:val="hu-HU"/>
        </w:rPr>
        <w:t xml:space="preserve"> összeállításáért.</w:t>
      </w:r>
      <w:r w:rsidRPr="00D26E33">
        <w:rPr>
          <w:color w:val="000000"/>
          <w:lang w:val="hu-HU"/>
        </w:rPr>
        <w:t xml:space="preserve"> </w:t>
      </w:r>
      <w:r w:rsidR="00C959AD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C959AD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véleményem(</w:t>
      </w:r>
      <w:proofErr w:type="spellStart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r w:rsidR="00C959AD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C959AD" w:rsidRPr="00D26E33" w:rsidRDefault="00C959A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 w:rsidSect="00F715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03" w:rsidRDefault="00983203" w:rsidP="00983203">
      <w:pPr>
        <w:spacing w:after="0" w:line="240" w:lineRule="auto"/>
      </w:pPr>
      <w:r>
        <w:separator/>
      </w:r>
    </w:p>
  </w:endnote>
  <w:endnote w:type="continuationSeparator" w:id="0">
    <w:p w:rsidR="00983203" w:rsidRDefault="00983203" w:rsidP="0098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266661"/>
      <w:docPartObj>
        <w:docPartGallery w:val="Page Numbers (Bottom of Page)"/>
        <w:docPartUnique/>
      </w:docPartObj>
    </w:sdtPr>
    <w:sdtEndPr/>
    <w:sdtContent>
      <w:p w:rsidR="00983203" w:rsidRDefault="009832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E1" w:rsidRPr="00B765E1">
          <w:rPr>
            <w:noProof/>
            <w:lang w:val="hu-HU"/>
          </w:rPr>
          <w:t>3</w:t>
        </w:r>
        <w:r>
          <w:fldChar w:fldCharType="end"/>
        </w:r>
      </w:p>
    </w:sdtContent>
  </w:sdt>
  <w:p w:rsidR="00983203" w:rsidRDefault="009832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03" w:rsidRDefault="00983203" w:rsidP="00983203">
      <w:pPr>
        <w:spacing w:after="0" w:line="240" w:lineRule="auto"/>
      </w:pPr>
      <w:r>
        <w:separator/>
      </w:r>
    </w:p>
  </w:footnote>
  <w:footnote w:type="continuationSeparator" w:id="0">
    <w:p w:rsidR="00983203" w:rsidRDefault="00983203" w:rsidP="00983203">
      <w:pPr>
        <w:spacing w:after="0" w:line="240" w:lineRule="auto"/>
      </w:pPr>
      <w:r>
        <w:continuationSeparator/>
      </w:r>
    </w:p>
  </w:footnote>
  <w:footnote w:id="1">
    <w:p w:rsidR="00983203" w:rsidRDefault="00983203" w:rsidP="00983203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983203" w:rsidRPr="005E1A16" w:rsidRDefault="00983203" w:rsidP="00983203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Amennyiben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a könyvvizsgálói vélemény korlátozott, mérlegel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ést igényel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, hogy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éves beszámolóra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 vonatkozó korlátozott véleményt előidéző kérdésre vagy ahhoz kapcsolódó kérdésre vonatkozóan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üzleti jelentésbe foglalt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egyéb információkban is fennáll-e lényeges hibás állítás.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Ha </w:t>
      </w:r>
      <w:r w:rsidR="000A4E90">
        <w:rPr>
          <w:rFonts w:ascii="Times New Roman" w:hAnsi="Times New Roman"/>
          <w:color w:val="FF0000"/>
          <w:sz w:val="16"/>
          <w:szCs w:val="16"/>
          <w:lang w:val="hu-HU"/>
        </w:rPr>
        <w:t xml:space="preserve">a könyvvizsgáló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ezzel összefüggésben lényeges hibás állítást azonosított az üzleti jelentésben, akkor ennek figyelembe vételével kell az üzleti jelentésről való </w:t>
      </w:r>
      <w:r w:rsidR="00E71D43">
        <w:rPr>
          <w:rFonts w:ascii="Times New Roman" w:hAnsi="Times New Roman"/>
          <w:color w:val="FF0000"/>
          <w:sz w:val="16"/>
          <w:szCs w:val="16"/>
          <w:lang w:val="hu-HU"/>
        </w:rPr>
        <w:t>véleményét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 megfogalmaznia.</w:t>
      </w:r>
      <w:r w:rsidR="009569AF">
        <w:rPr>
          <w:rFonts w:ascii="Times New Roman" w:hAnsi="Times New Roman"/>
          <w:color w:val="FF0000"/>
          <w:sz w:val="16"/>
          <w:szCs w:val="16"/>
          <w:lang w:val="hu-HU"/>
        </w:rPr>
        <w:t xml:space="preserve"> (Hiv.: ISA 720.A55 bekezdés).</w:t>
      </w:r>
    </w:p>
  </w:footnote>
  <w:footnote w:id="2">
    <w:p w:rsidR="00B765E1" w:rsidRPr="002457E4" w:rsidRDefault="000A4E90" w:rsidP="00B765E1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Lásd az 1. számú lábjegyzetnél írtakat! </w:t>
      </w:r>
      <w:r w:rsidR="00B765E1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:rsidR="000A4E90" w:rsidRPr="000A4E90" w:rsidRDefault="000A4E90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A4E90"/>
    <w:rsid w:val="000B36FD"/>
    <w:rsid w:val="00105445"/>
    <w:rsid w:val="001F3907"/>
    <w:rsid w:val="002918DF"/>
    <w:rsid w:val="003941FE"/>
    <w:rsid w:val="004B0180"/>
    <w:rsid w:val="004D1890"/>
    <w:rsid w:val="00504752"/>
    <w:rsid w:val="00505DE9"/>
    <w:rsid w:val="00514865"/>
    <w:rsid w:val="00520F36"/>
    <w:rsid w:val="00582E44"/>
    <w:rsid w:val="006008FC"/>
    <w:rsid w:val="00662BDF"/>
    <w:rsid w:val="0068017E"/>
    <w:rsid w:val="0069026D"/>
    <w:rsid w:val="0069689F"/>
    <w:rsid w:val="006B1F1E"/>
    <w:rsid w:val="006D5558"/>
    <w:rsid w:val="00713FD2"/>
    <w:rsid w:val="00746122"/>
    <w:rsid w:val="008F4ADF"/>
    <w:rsid w:val="009052F9"/>
    <w:rsid w:val="00947F28"/>
    <w:rsid w:val="009569AF"/>
    <w:rsid w:val="00983203"/>
    <w:rsid w:val="0099541C"/>
    <w:rsid w:val="009A3589"/>
    <w:rsid w:val="009B67C5"/>
    <w:rsid w:val="009D2470"/>
    <w:rsid w:val="009E58F6"/>
    <w:rsid w:val="009E7779"/>
    <w:rsid w:val="009F5978"/>
    <w:rsid w:val="00A350B3"/>
    <w:rsid w:val="00A576A3"/>
    <w:rsid w:val="00A862EA"/>
    <w:rsid w:val="00AB1F08"/>
    <w:rsid w:val="00B5495C"/>
    <w:rsid w:val="00B765E1"/>
    <w:rsid w:val="00B91D99"/>
    <w:rsid w:val="00C45B64"/>
    <w:rsid w:val="00C959AD"/>
    <w:rsid w:val="00CF320E"/>
    <w:rsid w:val="00D20BA5"/>
    <w:rsid w:val="00D31A4C"/>
    <w:rsid w:val="00DB5669"/>
    <w:rsid w:val="00E27D84"/>
    <w:rsid w:val="00E5236F"/>
    <w:rsid w:val="00E71D43"/>
    <w:rsid w:val="00E75E34"/>
    <w:rsid w:val="00EC1AB3"/>
    <w:rsid w:val="00F02B14"/>
    <w:rsid w:val="00F473A9"/>
    <w:rsid w:val="00F715CC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F78F-43C4-48FE-9D15-F5E48FE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1570</Words>
  <Characters>10835</Characters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v.1.19.2032.0.0#2019-09-30</dc:description>
  <cp:revision>11</cp:revision>
  <dcterms:created xsi:type="dcterms:W3CDTF">2018-01-03T07:36:00Z</dcterms:created>
  <dcterms:modified xsi:type="dcterms:W3CDTF">2018-01-25T18:19:00Z</dcterms:modified>
</cp:coreProperties>
</file>